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650" w:rsidRDefault="00A27650" w:rsidP="00A27650">
      <w:r>
        <w:t>Правительство обозначило приоритеты развития сектора МСП до 2030 года</w:t>
      </w:r>
    </w:p>
    <w:p w:rsidR="00A27650" w:rsidRDefault="00A27650" w:rsidP="00A27650">
      <w:r>
        <w:t xml:space="preserve"> </w:t>
      </w:r>
    </w:p>
    <w:p w:rsidR="00A27650" w:rsidRDefault="00A27650" w:rsidP="00A27650">
      <w:r>
        <w:t>29 мая на Правительственной комиссии по вопросам развития малого и среднего предпринимательства глава Минэкономразвития России Максим Решетников представил приоритетные направления господдержки бизнеса до 2030 года.</w:t>
      </w:r>
    </w:p>
    <w:p w:rsidR="00A27650" w:rsidRDefault="00A27650" w:rsidP="00A27650">
      <w:r>
        <w:t xml:space="preserve"> </w:t>
      </w:r>
    </w:p>
    <w:p w:rsidR="00A27650" w:rsidRDefault="00A27650" w:rsidP="00A27650">
      <w:r>
        <w:t>Открывая заседание, Председатель Правительства РФ Михаил Мишустин обозначил главные задачи встречи: «Рассмотрим детально накопленный опыт реализации профильного национального проекта. Определим основные задачи на среднесрочную перспективу. И конечно, подробно обсудим, какие меры необходимы для поддержки МСП. Что ещё можно сделать, чтобы все принятые решения действовали максимально эффективно. И чтобы меры поддержки, которые мы обсуждаем, принимаем, совпадали с теми ожиданиями, которые есть у малого бизнеса».</w:t>
      </w:r>
    </w:p>
    <w:p w:rsidR="00A27650" w:rsidRDefault="00A27650" w:rsidP="00A27650">
      <w:r>
        <w:t>В выступлении Максим Решетников отметил, что в сравнении с другими странами число субъектов МСП на тысячу человек населения в России существенно выше. При этом каждый субъект МСП в России в среднем создает пока меньше рабочих мест и меньше добавленной стоимости, чем малый и средний бизнес за рубежом.</w:t>
      </w:r>
    </w:p>
    <w:p w:rsidR="00A27650" w:rsidRDefault="00A27650" w:rsidP="00A27650">
      <w:r>
        <w:t xml:space="preserve"> </w:t>
      </w:r>
    </w:p>
    <w:p w:rsidR="00A27650" w:rsidRDefault="00A27650" w:rsidP="00A27650">
      <w:r>
        <w:t>«Задача следующего этапа до 2030 года – используя накопленный опыт, выйти на качественный рост МСП, прежде всего за счет акселерации уже действующих предприятий. Чтобы в структуре МСП было как можно больше эффективных компаний – тех, что дают максимальный вклад в экономику. А для этого необходимы условия, чтобы компании безболезненно переходили из категории в категорию. Из микро в малый бизнес, из малого – в средний. И дальше, становясь национальными компаниями», – заявил министр.</w:t>
      </w:r>
    </w:p>
    <w:p w:rsidR="00A27650" w:rsidRDefault="00A27650" w:rsidP="00A27650">
      <w:r>
        <w:t xml:space="preserve"> </w:t>
      </w:r>
    </w:p>
    <w:p w:rsidR="00A27650" w:rsidRDefault="00A27650" w:rsidP="00A27650">
      <w:r>
        <w:t>На основе данных ФНС, Корпорации МСП, итогов государственной поддержки в рамках нацпроекта «Малое и среднее предпринимательство», который инициировал Президент и курирует первый вице-премьер Андрей Белоусов, был проведен анализ сектора и определены приоритетные направления развития малого бизнеса.</w:t>
      </w:r>
    </w:p>
    <w:p w:rsidR="00A27650" w:rsidRDefault="00A27650" w:rsidP="00A27650">
      <w:r>
        <w:t xml:space="preserve"> </w:t>
      </w:r>
    </w:p>
    <w:p w:rsidR="00A27650" w:rsidRDefault="00A27650" w:rsidP="00A27650">
      <w:r>
        <w:t>«Первый приоритет – начинающие предприниматели. Они должны формировать воронку из МСП, способных к дальнейшему развитию. Задача – помочь им пережить первые два года. По статистике, именно в этот период закрывается половина начинающих предпринимателей. Как правило, из-за нехватки опыта ведения бизнеса и неправильного расчета необходимых ресурсов», – отметил министр. Адресная поддержка начинающих предпринимателей в повышении компетенций должна быть сфокусирована на базе центров «Мой бизнес» и Цифровой платформы МСП.РФ. Для таких предприятий предлагается обеспечить доступ к специализированным финансовым мерам поддержки – гарантиям РГО, грантам. Льготные микрозаймы предполагается сделать доступными только начинающим предпринимателям.</w:t>
      </w:r>
    </w:p>
    <w:p w:rsidR="00A27650" w:rsidRDefault="00A27650" w:rsidP="00A27650">
      <w:r>
        <w:t xml:space="preserve"> </w:t>
      </w:r>
    </w:p>
    <w:p w:rsidR="00A27650" w:rsidRDefault="00A27650" w:rsidP="00A27650">
      <w:r>
        <w:t>Вторым приоритетным направлением должны стать растущие МСП. На текущий момент только 3 % МСП переходят из микропредприятий в малые, так как не могут справиться с барьерами роста: повышением налоговой нагрузки, более сложной правовой и бухгалтерской отчетностью, вниманием контрольно-надзорных органов.</w:t>
      </w:r>
    </w:p>
    <w:p w:rsidR="00A27650" w:rsidRDefault="00A27650" w:rsidP="00A27650">
      <w:r>
        <w:lastRenderedPageBreak/>
        <w:t xml:space="preserve"> </w:t>
      </w:r>
    </w:p>
    <w:p w:rsidR="00A27650" w:rsidRDefault="00A27650" w:rsidP="00A27650">
      <w:r>
        <w:t>Еще одним приоритетным направлением господдержки должны стать растущие МСП из приоритетных отраслей – сферы обработки, туризма, ИТ, инжиниринговые центры, малые технологические компании. Виду высокой концентрации квалифицированных рабочих мест, добавленной стоимости, роли в обеспечении внутреннего спроса в данных секторах предлагается сфокусировать наиболее ресурсоемкие меры поддержки. В их числе – льготное кредитование, зонтичные поручительства, биржевые инструменты, создание производственной инфраструктуры, стимулирование долгосрочного спроса на продукцию.</w:t>
      </w:r>
    </w:p>
    <w:p w:rsidR="00A27650" w:rsidRDefault="00A27650" w:rsidP="00A27650">
      <w:r>
        <w:t xml:space="preserve"> </w:t>
      </w:r>
    </w:p>
    <w:p w:rsidR="00A27650" w:rsidRDefault="00A27650" w:rsidP="00A27650">
      <w:r>
        <w:t>Новым направлением господдержки должны стать компании, которые «выросли» из сектора МСП и продолжают развиваться – так называемая категория МСП+.</w:t>
      </w:r>
    </w:p>
    <w:p w:rsidR="00A27650" w:rsidRDefault="00A27650" w:rsidP="00A27650">
      <w:r>
        <w:t xml:space="preserve"> </w:t>
      </w:r>
    </w:p>
    <w:p w:rsidR="00A27650" w:rsidRDefault="00A27650" w:rsidP="00A27650">
      <w:r>
        <w:t>«Это компании, которые перешагнули за критерии МСП, но при этом еще не перестроились под крупное предприятие. При этом они лишаются права на все преференции и льготы, уже не могут получать меры государственной поддержки, а, следовательно, дальше расти. В то же время они со старта должны справляться с повышенной налоговой нагрузкой, сложной отчетностью и повышенным вниманием контрольно-надзорных органов. Их нужно защитить от шоков роста при переходе в сегмент крупного бизнеса», – отметил генеральный директор Корпорации МСП Александр Исаевич.</w:t>
      </w:r>
    </w:p>
    <w:p w:rsidR="00A27650" w:rsidRDefault="00A27650" w:rsidP="00A27650">
      <w:r>
        <w:t xml:space="preserve"> </w:t>
      </w:r>
    </w:p>
    <w:p w:rsidR="00A27650" w:rsidRDefault="00A27650" w:rsidP="00A27650">
      <w:r>
        <w:t>В числе резервов для развития малого и среднего предпринимательства министр назвал саму систему управления мерами поддержки – преодоление «ведомственных колодцев» между институтами развития, министерствами, наращивание роли регионов. Отдельной задачей на горизонте до 2030 года станет интеграция новых субъектов РФ в реализацию мер поддержки МСП – охват предпринимателей мерами поддержки в них должен быть доведен до среднероссийского уровня.</w:t>
      </w:r>
    </w:p>
    <w:p w:rsidR="00A27650" w:rsidRDefault="00A27650" w:rsidP="00A27650">
      <w:r>
        <w:t xml:space="preserve"> </w:t>
      </w:r>
    </w:p>
    <w:p w:rsidR="00F244D5" w:rsidRDefault="00A27650" w:rsidP="00A27650">
      <w:r>
        <w:t>«Озвученные подходы к поддержке МСП должны обеспечить качественный рост бизнеса и усилить его роль в структурной трансформации экономики. Предлагаю взять их за основу при формировании приоритетов и программ развития сектора МСП до 2030 года. В том числе в рамках объявленного Президентом пятилетия созидательного предпринимательства», – резюмировал Максим Решетников.</w:t>
      </w:r>
      <w:bookmarkStart w:id="0" w:name="_GoBack"/>
      <w:bookmarkEnd w:id="0"/>
    </w:p>
    <w:sectPr w:rsidR="00F2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07"/>
    <w:rsid w:val="003C2907"/>
    <w:rsid w:val="00A27650"/>
    <w:rsid w:val="00F2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5E93A-34CE-4369-868C-5BB4EB19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4271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110134-1219</dc:creator>
  <cp:keywords/>
  <dc:description/>
  <cp:lastModifiedBy>110134-1219</cp:lastModifiedBy>
  <cp:revision>3</cp:revision>
  <dcterms:created xsi:type="dcterms:W3CDTF">2023-05-30T12:19:00Z</dcterms:created>
  <dcterms:modified xsi:type="dcterms:W3CDTF">2023-05-30T12:20:00Z</dcterms:modified>
</cp:coreProperties>
</file>