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7C" w:rsidRDefault="0013037C" w:rsidP="0013037C">
      <w:r>
        <w:t xml:space="preserve">Малый и средний бизнес за счет поручительств привлек 527 млрд рублей финансирования </w:t>
      </w:r>
    </w:p>
    <w:p w:rsidR="0013037C" w:rsidRDefault="0013037C" w:rsidP="0013037C"/>
    <w:p w:rsidR="0013037C" w:rsidRDefault="0013037C" w:rsidP="0013037C">
      <w:r>
        <w:t>Малый и средний бизнес привлек с использованием поручительств Национальной гарантийной системы (НГС) 527 млрд рублей кредитных средств. Таковы данные по итогам первых шести месяцев 2023 года, сообщили в Корпорации МСП, которая является оператором НГС. Нынешние показатели превышают аналогичные прошлогодние на 225,1 млрд рублей (+74,6%). Больше всего, 250,3 млрд рублей получили микропредприятия, на долю малого бизнеса пришлось 205,7 млрд, средние предприятия привлекли 71 млрд рублей.</w:t>
      </w:r>
    </w:p>
    <w:p w:rsidR="0013037C" w:rsidRDefault="0013037C" w:rsidP="0013037C">
      <w:r>
        <w:t xml:space="preserve">«Задача национальной гарантийной системы — поддержать бизнес, облегчив ему привлечение средств в свои предприятия. Одна из наших стратегических задач — помочь как можно большему числу предпринимателей, делая для них финансирование более доступным через различные инструменты, в том числе гарантийные. Масштабировав наш «зонтичный» механизм, мы смогли сделать кредиты доступными даже тем МСП-предприятиям, которым без него они были однозначно недоступны», — отметил генеральный директор Корпорации МСП Александр Исаевич. </w:t>
      </w:r>
    </w:p>
    <w:p w:rsidR="0013037C" w:rsidRDefault="0013037C" w:rsidP="0013037C">
      <w:r>
        <w:t>Среди регионов, помимо Москвы и Санкт-Петербурга, где малый и средний бизнес получил при помощи инструментов НГС 101,1 млрд и 36 млрд рублей финансовой поддержки соответственно, лидерами по итогам первого полугодия 2023 года стали Московская, Нижегородская и Свердловская области (29,1 млрд, 24,8 млрд и 21,5 млрд рублей соответственно). В топ-10 субъектов РФ вошли также Новосибирская область (18,8 млрд рублей), Республика Татарстан (16,6 млрд), Челябинская область (14 млрд), Республика Башкортостан и Ростовская область (по 13,5 млрд рублей в каждом регионе).</w:t>
      </w:r>
    </w:p>
    <w:p w:rsidR="0013037C" w:rsidRDefault="0013037C" w:rsidP="0013037C">
      <w:r>
        <w:t>В отраслевом разрезе лидерами по объему полученной финансовой поддержки в I полугодии 2023 года стали обрабатывающие производства (130,8 млрд), транспортировка и хранение, сельское хозяйство (51 млрд и 30,2 млрд рублей соответственно). При этом наибольший прирост зафиксирован в обрабатывающем производстве (+58,8 млрд рублей к аналогичному периоду прошлого года), строительстве (+54,7 млрд), торговле (+47,4 млрд), транспортировке и хранении, сфере гостиниц и общепита с показателями +32 млрд и +10,6 млрд рублей соответственно.</w:t>
      </w:r>
    </w:p>
    <w:p w:rsidR="00C04733" w:rsidRDefault="0013037C" w:rsidP="0013037C">
      <w:r>
        <w:t>Напомним, в Национальную гарантийную систему входят Корпорация МСП, которая является ее оператором, региональные гарантийные организации и МСП Банк. НГС помогает предпринимателям получать банковское финансирование при помощи гарантий и поручительств, если нет залога или его недостаточно. За ними можно обратиться в банки-участники механизма «зонтичных» поручительств Корпорации МСП и РГО. Поддержка осуществляется в рамках национального проекта «Малое и среднее предпринимательство», который курирует первый вице-премьер Андрей Белоусов.</w:t>
      </w:r>
      <w:bookmarkStart w:id="0" w:name="_GoBack"/>
      <w:bookmarkEnd w:id="0"/>
    </w:p>
    <w:sectPr w:rsidR="00C0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AA"/>
    <w:rsid w:val="0013037C"/>
    <w:rsid w:val="00C04733"/>
    <w:rsid w:val="00C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1782-A39C-4744-94E1-0DB9EBC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2023-08-01T07:51:00Z</dcterms:created>
  <dcterms:modified xsi:type="dcterms:W3CDTF">2023-08-01T07:51:00Z</dcterms:modified>
</cp:coreProperties>
</file>