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B0" w:rsidRDefault="008710B0" w:rsidP="008710B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08.02.2024г. </w:t>
      </w:r>
      <w:bookmarkStart w:id="0" w:name="_GoBack"/>
      <w:bookmarkEnd w:id="0"/>
    </w:p>
    <w:p w:rsidR="008710B0" w:rsidRPr="008710B0" w:rsidRDefault="008710B0" w:rsidP="008710B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10B0">
        <w:rPr>
          <w:rFonts w:ascii="Times New Roman" w:hAnsi="Times New Roman" w:cs="Times New Roman"/>
          <w:b/>
          <w:sz w:val="32"/>
          <w:szCs w:val="32"/>
        </w:rPr>
        <w:t>Более 312 млрд рублей привлек в 2023 году малый и средний бизнес под «зонтичные» поручительства</w:t>
      </w:r>
    </w:p>
    <w:p w:rsidR="008710B0" w:rsidRPr="008710B0" w:rsidRDefault="008710B0" w:rsidP="008710B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10B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10B0" w:rsidRPr="008710B0" w:rsidRDefault="008710B0" w:rsidP="008710B0">
      <w:pPr>
        <w:jc w:val="both"/>
        <w:rPr>
          <w:rFonts w:ascii="Times New Roman" w:hAnsi="Times New Roman" w:cs="Times New Roman"/>
          <w:sz w:val="32"/>
          <w:szCs w:val="32"/>
        </w:rPr>
      </w:pPr>
      <w:r w:rsidRPr="008710B0">
        <w:rPr>
          <w:rFonts w:ascii="Times New Roman" w:hAnsi="Times New Roman" w:cs="Times New Roman"/>
          <w:sz w:val="32"/>
          <w:szCs w:val="32"/>
        </w:rPr>
        <w:t>Свыше 312 млрд рублей кредитных средств смогли привлечь малые и средние предприятия за счет «зонтичных» поручительств Корпорации МСП. Об этом, подводя итоги 2023 года, сообщил генеральный директор Корпорации МСП Александр Исаевич. По его словам, по сравнению с аналогичным показателем 2022 года объем полученных средств вырос в 1,5 раза.</w:t>
      </w:r>
    </w:p>
    <w:p w:rsidR="008710B0" w:rsidRPr="008710B0" w:rsidRDefault="008710B0" w:rsidP="008710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10B0" w:rsidRPr="008710B0" w:rsidRDefault="008710B0" w:rsidP="008710B0">
      <w:pPr>
        <w:jc w:val="both"/>
        <w:rPr>
          <w:rFonts w:ascii="Times New Roman" w:hAnsi="Times New Roman" w:cs="Times New Roman"/>
          <w:sz w:val="32"/>
          <w:szCs w:val="32"/>
        </w:rPr>
      </w:pPr>
      <w:r w:rsidRPr="008710B0">
        <w:rPr>
          <w:rFonts w:ascii="Times New Roman" w:hAnsi="Times New Roman" w:cs="Times New Roman"/>
          <w:sz w:val="32"/>
          <w:szCs w:val="32"/>
        </w:rPr>
        <w:t xml:space="preserve">«Принципиально важно, что почти половину объема, около 153 млрд рублей, привлекли МСП из реального сектора экономики. По сравнению с показателем 2022 года прирост здесь составил 36%. Немаловажен и тот факт, что сохраняется высокая доля микробизнеса среди получателей средств под «зонтичные поручительства. В 2023 году они составляли 76% от общего количества выданных банками кредитов», — отметил Александр Исаевич. </w:t>
      </w:r>
    </w:p>
    <w:p w:rsidR="008710B0" w:rsidRPr="008710B0" w:rsidRDefault="008710B0" w:rsidP="008710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10B0" w:rsidRPr="008710B0" w:rsidRDefault="008710B0" w:rsidP="008710B0">
      <w:pPr>
        <w:jc w:val="both"/>
        <w:rPr>
          <w:rFonts w:ascii="Times New Roman" w:hAnsi="Times New Roman" w:cs="Times New Roman"/>
          <w:sz w:val="32"/>
          <w:szCs w:val="32"/>
        </w:rPr>
      </w:pPr>
      <w:r w:rsidRPr="008710B0">
        <w:rPr>
          <w:rFonts w:ascii="Times New Roman" w:hAnsi="Times New Roman" w:cs="Times New Roman"/>
          <w:sz w:val="32"/>
          <w:szCs w:val="32"/>
        </w:rPr>
        <w:t xml:space="preserve">В прошлом году, по его словам, изменилось соотношение по целям привлечения средств под «зонтичные» поручительства. Так, если в 2022 году доля инвестиционных кредитов составляла 25%, то в 2023-м — уже 34%. </w:t>
      </w:r>
    </w:p>
    <w:p w:rsidR="008710B0" w:rsidRPr="008710B0" w:rsidRDefault="008710B0" w:rsidP="008710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10B0" w:rsidRPr="008710B0" w:rsidRDefault="008710B0" w:rsidP="008710B0">
      <w:pPr>
        <w:jc w:val="both"/>
        <w:rPr>
          <w:rFonts w:ascii="Times New Roman" w:hAnsi="Times New Roman" w:cs="Times New Roman"/>
          <w:sz w:val="32"/>
          <w:szCs w:val="32"/>
        </w:rPr>
      </w:pPr>
      <w:r w:rsidRPr="008710B0">
        <w:rPr>
          <w:rFonts w:ascii="Times New Roman" w:hAnsi="Times New Roman" w:cs="Times New Roman"/>
          <w:sz w:val="32"/>
          <w:szCs w:val="32"/>
        </w:rPr>
        <w:t>В топ отраслей по увеличению объема средств, привлеченных под «зонтичные поручительства» в 2023 году, вошли гостиницы и общепит (прирост 145%), административная деятельность (+110%), а также культура и спорт (рост на 90%), транспортировка и хранение (+68%).</w:t>
      </w:r>
    </w:p>
    <w:p w:rsidR="008710B0" w:rsidRPr="008710B0" w:rsidRDefault="008710B0" w:rsidP="008710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10B0" w:rsidRPr="008710B0" w:rsidRDefault="008710B0" w:rsidP="008710B0">
      <w:pPr>
        <w:jc w:val="both"/>
        <w:rPr>
          <w:rFonts w:ascii="Times New Roman" w:hAnsi="Times New Roman" w:cs="Times New Roman"/>
          <w:sz w:val="32"/>
          <w:szCs w:val="32"/>
        </w:rPr>
      </w:pPr>
      <w:r w:rsidRPr="008710B0">
        <w:rPr>
          <w:rFonts w:ascii="Times New Roman" w:hAnsi="Times New Roman" w:cs="Times New Roman"/>
          <w:sz w:val="32"/>
          <w:szCs w:val="32"/>
        </w:rPr>
        <w:lastRenderedPageBreak/>
        <w:t>Среди регионов лидером по приросту объемов кредитования под поручительства Корпорации МСП стала Москва (72 млрд рублей, +93%). В верхней части списка также находятся Санкт-Петербург (23,6 млрд рублей и 66% соответственно), Московская область (19,7 млрд, +47%), Свердловская область (11,7 млрд, +64%), Республика Татарстан (8,1 млрд, +66%), Новосибирская область (9,1 млрд, +50%), Самарская область (7,4 млрд, +70%). Далее идут Алтайский край (5,8 млрд рублей и 95%), Краснодарский край (13,7 млрд, +22%), Иркутская область (4,0 млрд, +140%) и Красноярский край (7,0 млрд, +49%).</w:t>
      </w:r>
    </w:p>
    <w:p w:rsidR="008710B0" w:rsidRPr="008710B0" w:rsidRDefault="008710B0" w:rsidP="008710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10B0" w:rsidRPr="008710B0" w:rsidRDefault="008710B0" w:rsidP="008710B0">
      <w:pPr>
        <w:jc w:val="both"/>
        <w:rPr>
          <w:rFonts w:ascii="Times New Roman" w:hAnsi="Times New Roman" w:cs="Times New Roman"/>
          <w:sz w:val="32"/>
          <w:szCs w:val="32"/>
        </w:rPr>
      </w:pPr>
      <w:r w:rsidRPr="008710B0">
        <w:rPr>
          <w:rFonts w:ascii="Times New Roman" w:hAnsi="Times New Roman" w:cs="Times New Roman"/>
          <w:sz w:val="32"/>
          <w:szCs w:val="32"/>
        </w:rPr>
        <w:t xml:space="preserve">В Топ-5 банков по объемам выданных под «зонтичные» поручительства кредитных средств в 2023 году вошли Сбербанк (99,7 млрд рублей), Альфа-Банк (95,8 млрд), ВТБ (35,7 млрд), Совкомбанк (20,1 млрд) и МСП Банк (19,6 млрд рублей. При этом наибольший прирост объема кредитных средств продемонстрировал Альфа-Банк, он нарастил общую сумму на 62,6 млрд рублей (+189%). </w:t>
      </w:r>
    </w:p>
    <w:p w:rsidR="008710B0" w:rsidRPr="008710B0" w:rsidRDefault="008710B0" w:rsidP="008710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2C8E" w:rsidRDefault="008710B0" w:rsidP="008710B0">
      <w:pPr>
        <w:jc w:val="both"/>
        <w:rPr>
          <w:rFonts w:ascii="Times New Roman" w:hAnsi="Times New Roman" w:cs="Times New Roman"/>
          <w:sz w:val="32"/>
          <w:szCs w:val="32"/>
        </w:rPr>
      </w:pPr>
      <w:r w:rsidRPr="008710B0">
        <w:rPr>
          <w:rFonts w:ascii="Times New Roman" w:hAnsi="Times New Roman" w:cs="Times New Roman"/>
          <w:sz w:val="32"/>
          <w:szCs w:val="32"/>
        </w:rPr>
        <w:t>Напомним, «зонтичные» поручительства — это упрощенный способ получить банковское финансирование. Механизм был запущен по поручению Президента Владимира Путина в 2021 году. Он реализуется в рамках нацпроекта «Малое и среднее предпринимательство», который инициировал глава государства и курирует первый вице-премьер Андрей Белоусов.</w:t>
      </w:r>
    </w:p>
    <w:p w:rsidR="008710B0" w:rsidRDefault="008710B0" w:rsidP="008710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10B0" w:rsidRPr="008710B0" w:rsidRDefault="008710B0" w:rsidP="008710B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10B0">
        <w:rPr>
          <w:rFonts w:ascii="Times New Roman" w:hAnsi="Times New Roman" w:cs="Times New Roman"/>
          <w:b/>
          <w:sz w:val="32"/>
          <w:szCs w:val="32"/>
        </w:rPr>
        <w:t>Корпорация МСП</w:t>
      </w:r>
    </w:p>
    <w:sectPr w:rsidR="008710B0" w:rsidRPr="0087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6E"/>
    <w:rsid w:val="00072BC7"/>
    <w:rsid w:val="004E3A88"/>
    <w:rsid w:val="008710B0"/>
    <w:rsid w:val="00C8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D5CCE-EC70-465F-A6DF-F265112C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2</cp:revision>
  <dcterms:created xsi:type="dcterms:W3CDTF">2024-02-08T11:11:00Z</dcterms:created>
  <dcterms:modified xsi:type="dcterms:W3CDTF">2024-02-08T11:12:00Z</dcterms:modified>
</cp:coreProperties>
</file>